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32B4" w:rsidRDefault="00CD32B4" w:rsidP="00CD32B4">
      <w:pPr>
        <w:pStyle w:val="Default"/>
        <w:rPr>
          <w:rFonts w:ascii="PPKQSQ+Arial-BoldMT" w:hAnsi="PPKQSQ+Arial-BoldMT" w:cs="PPKQSQ+Arial-BoldMT"/>
          <w:b/>
          <w:bCs/>
          <w:sz w:val="28"/>
          <w:szCs w:val="28"/>
        </w:rPr>
      </w:pPr>
      <w:r w:rsidRPr="000E7A83">
        <w:rPr>
          <w:rFonts w:ascii="PPKQSQ+Arial-BoldMT" w:hAnsi="PPKQSQ+Arial-BoldMT" w:cs="PPKQSQ+Arial-BoldMT"/>
          <w:b/>
          <w:bCs/>
          <w:sz w:val="28"/>
          <w:szCs w:val="28"/>
        </w:rPr>
        <w:t xml:space="preserve">Mathematics HSC examination specifications </w:t>
      </w:r>
    </w:p>
    <w:p w:rsidR="00CD32B4" w:rsidRPr="000E7A83" w:rsidRDefault="00CD32B4" w:rsidP="00CD32B4">
      <w:pPr>
        <w:pStyle w:val="Default"/>
        <w:rPr>
          <w:rFonts w:ascii="PPKQSQ+Arial-BoldMT" w:hAnsi="PPKQSQ+Arial-BoldMT" w:cs="PPKQSQ+Arial-BoldMT"/>
          <w:sz w:val="28"/>
          <w:szCs w:val="28"/>
        </w:rPr>
      </w:pPr>
    </w:p>
    <w:p w:rsidR="00CD32B4" w:rsidRDefault="00CD32B4" w:rsidP="00CD32B4">
      <w:pPr>
        <w:pStyle w:val="Default"/>
        <w:rPr>
          <w:rFonts w:ascii="DVMPHF+TimesNewRomanPSMT" w:hAnsi="DVMPHF+TimesNewRomanPSMT" w:cs="DVMPHF+TimesNewRomanPSMT"/>
          <w:sz w:val="23"/>
          <w:szCs w:val="23"/>
        </w:rPr>
      </w:pPr>
      <w:r w:rsidRPr="000E7A83">
        <w:rPr>
          <w:rFonts w:ascii="DVMPHF+TimesNewRomanPSMT" w:hAnsi="DVMPHF+TimesNewRomanPSMT" w:cs="DVMPHF+TimesNewRomanPSMT"/>
          <w:sz w:val="23"/>
          <w:szCs w:val="23"/>
        </w:rPr>
        <w:t>The examination will consist of a written examination paper of three hours duration (plus five minutes reading time) containing two sections with a total mark value of 100 marks. All questions in the examination are compulsory.</w:t>
      </w:r>
    </w:p>
    <w:p w:rsidR="00CD32B4" w:rsidRDefault="00CD32B4" w:rsidP="00CD32B4">
      <w:pPr>
        <w:pStyle w:val="Default"/>
        <w:rPr>
          <w:rFonts w:ascii="DVMPHF+TimesNewRomanPSMT" w:hAnsi="DVMPHF+TimesNewRomanPSMT" w:cs="DVMPHF+TimesNewRomanPSMT"/>
          <w:sz w:val="23"/>
          <w:szCs w:val="23"/>
        </w:rPr>
      </w:pPr>
    </w:p>
    <w:p w:rsidR="00CD32B4" w:rsidRDefault="00CD32B4" w:rsidP="00CD32B4">
      <w:pPr>
        <w:pStyle w:val="Default"/>
        <w:rPr>
          <w:rFonts w:ascii="DVMPHF+TimesNewRomanPSMT" w:hAnsi="DVMPHF+TimesNewRomanPSMT" w:cs="DVMPHF+TimesNewRomanPSMT"/>
          <w:sz w:val="23"/>
          <w:szCs w:val="23"/>
        </w:rPr>
      </w:pPr>
      <w:r w:rsidRPr="000E7A83">
        <w:rPr>
          <w:rFonts w:ascii="DVMPHF+TimesNewRomanPSMT" w:hAnsi="DVMPHF+TimesNewRomanPSMT" w:cs="DVMPHF+TimesNewRomanPSMT"/>
          <w:sz w:val="23"/>
          <w:szCs w:val="23"/>
        </w:rPr>
        <w:t xml:space="preserve"> The Mathematics examination paper will be based mainly on the Mathematics HSC course and will focus on the course objectives and HSC course outcomes. The Mathematics Preliminary course will be assumed knowledge for this examination. Questions focusing on Mathematics HSC course outcomes may also relate to knowledge, skills and understanding from the Mathematics Preliminary course.</w:t>
      </w:r>
    </w:p>
    <w:p w:rsidR="00CD32B4" w:rsidRDefault="00CD32B4" w:rsidP="00CD32B4">
      <w:pPr>
        <w:pStyle w:val="Default"/>
        <w:rPr>
          <w:rFonts w:ascii="DVMPHF+TimesNewRomanPSMT" w:hAnsi="DVMPHF+TimesNewRomanPSMT" w:cs="DVMPHF+TimesNewRomanPSMT"/>
          <w:sz w:val="23"/>
          <w:szCs w:val="23"/>
        </w:rPr>
      </w:pPr>
    </w:p>
    <w:p w:rsidR="00CD32B4" w:rsidRDefault="00CD32B4" w:rsidP="00CD32B4">
      <w:pPr>
        <w:pStyle w:val="Default"/>
        <w:rPr>
          <w:rFonts w:ascii="DVMPHF+TimesNewRomanPSMT" w:hAnsi="DVMPHF+TimesNewRomanPSMT" w:cs="DVMPHF+TimesNewRomanPSMT"/>
          <w:sz w:val="23"/>
          <w:szCs w:val="23"/>
        </w:rPr>
      </w:pPr>
      <w:r w:rsidRPr="000E7A83">
        <w:rPr>
          <w:rFonts w:ascii="DVMPHF+TimesNewRomanPSMT" w:hAnsi="DVMPHF+TimesNewRomanPSMT" w:cs="DVMPHF+TimesNewRomanPSMT"/>
          <w:sz w:val="23"/>
          <w:szCs w:val="23"/>
        </w:rPr>
        <w:t xml:space="preserve"> A table of standard integrals will be provided. </w:t>
      </w:r>
    </w:p>
    <w:p w:rsidR="00CD32B4" w:rsidRDefault="00CD32B4" w:rsidP="00CD32B4">
      <w:pPr>
        <w:pStyle w:val="Default"/>
        <w:rPr>
          <w:rFonts w:ascii="DVMPHF+TimesNewRomanPSMT" w:hAnsi="DVMPHF+TimesNewRomanPSMT" w:cs="DVMPHF+TimesNewRomanPSMT"/>
          <w:sz w:val="23"/>
          <w:szCs w:val="23"/>
        </w:rPr>
      </w:pPr>
    </w:p>
    <w:p w:rsidR="00CD32B4" w:rsidRDefault="00CD32B4" w:rsidP="00CD32B4">
      <w:pPr>
        <w:pStyle w:val="Default"/>
        <w:rPr>
          <w:rFonts w:ascii="DVMPHF+TimesNewRomanPSMT" w:hAnsi="DVMPHF+TimesNewRomanPSMT" w:cs="DVMPHF+TimesNewRomanPSMT"/>
          <w:sz w:val="23"/>
          <w:szCs w:val="23"/>
        </w:rPr>
      </w:pPr>
      <w:r w:rsidRPr="000E7A83">
        <w:rPr>
          <w:rFonts w:ascii="DVMPHF+TimesNewRomanPSMT" w:hAnsi="DVMPHF+TimesNewRomanPSMT" w:cs="DVMPHF+TimesNewRomanPSMT"/>
          <w:sz w:val="23"/>
          <w:szCs w:val="23"/>
        </w:rPr>
        <w:t xml:space="preserve">In addition to basic examination equipment, a pair of compasses, set squares, a protractor and a mathematical curve-drawing template may be used. </w:t>
      </w:r>
    </w:p>
    <w:p w:rsidR="00CD32B4" w:rsidRDefault="00CD32B4" w:rsidP="00CD32B4">
      <w:pPr>
        <w:pStyle w:val="Default"/>
        <w:rPr>
          <w:rFonts w:ascii="DVMPHF+TimesNewRomanPSMT" w:hAnsi="DVMPHF+TimesNewRomanPSMT" w:cs="DVMPHF+TimesNewRomanPSMT"/>
          <w:sz w:val="23"/>
          <w:szCs w:val="23"/>
        </w:rPr>
      </w:pPr>
    </w:p>
    <w:p w:rsidR="00CD32B4" w:rsidRDefault="00CD32B4" w:rsidP="00CD32B4">
      <w:pPr>
        <w:pStyle w:val="Default"/>
        <w:rPr>
          <w:rFonts w:ascii="DVMPHF+TimesNewRomanPSMT" w:hAnsi="DVMPHF+TimesNewRomanPSMT" w:cs="DVMPHF+TimesNewRomanPSMT"/>
          <w:sz w:val="23"/>
          <w:szCs w:val="23"/>
        </w:rPr>
      </w:pPr>
      <w:r w:rsidRPr="000E7A83">
        <w:rPr>
          <w:rFonts w:ascii="DVMPHF+TimesNewRomanPSMT" w:hAnsi="DVMPHF+TimesNewRomanPSMT" w:cs="DVMPHF+TimesNewRomanPSMT"/>
          <w:sz w:val="23"/>
          <w:szCs w:val="23"/>
        </w:rPr>
        <w:t xml:space="preserve">Board-approved calculators may be used. </w:t>
      </w:r>
    </w:p>
    <w:p w:rsidR="00CD32B4" w:rsidRDefault="00CD32B4" w:rsidP="00CD32B4">
      <w:pPr>
        <w:pStyle w:val="Default"/>
        <w:rPr>
          <w:rFonts w:ascii="DVMPHF+TimesNewRomanPSMT" w:hAnsi="DVMPHF+TimesNewRomanPSMT" w:cs="DVMPHF+TimesNewRomanPSMT"/>
          <w:sz w:val="23"/>
          <w:szCs w:val="23"/>
        </w:rPr>
      </w:pPr>
    </w:p>
    <w:p w:rsidR="00CD32B4" w:rsidRDefault="00CD32B4" w:rsidP="00CD32B4">
      <w:pPr>
        <w:pStyle w:val="Default"/>
        <w:spacing w:line="360" w:lineRule="auto"/>
        <w:rPr>
          <w:rFonts w:ascii="BZTHTP+TimesNewRomanPS-BoldMT" w:hAnsi="BZTHTP+TimesNewRomanPS-BoldMT" w:cs="BZTHTP+TimesNewRomanPS-BoldMT"/>
          <w:b/>
          <w:bCs/>
          <w:sz w:val="23"/>
          <w:szCs w:val="23"/>
        </w:rPr>
      </w:pPr>
      <w:r w:rsidRPr="000E7A83">
        <w:rPr>
          <w:rFonts w:ascii="BZTHTP+TimesNewRomanPS-BoldMT" w:hAnsi="BZTHTP+TimesNewRomanPS-BoldMT" w:cs="BZTHTP+TimesNewRomanPS-BoldMT"/>
          <w:b/>
          <w:bCs/>
          <w:sz w:val="23"/>
          <w:szCs w:val="23"/>
        </w:rPr>
        <w:t xml:space="preserve">Section I (10 marks) </w:t>
      </w:r>
    </w:p>
    <w:p w:rsidR="00CD32B4" w:rsidRDefault="00CD32B4" w:rsidP="00CD32B4">
      <w:pPr>
        <w:pStyle w:val="Default"/>
        <w:spacing w:line="360" w:lineRule="auto"/>
        <w:rPr>
          <w:rFonts w:ascii="DVMPHF+TimesNewRomanPSMT" w:hAnsi="DVMPHF+TimesNewRomanPSMT" w:cs="DVMPHF+TimesNewRomanPSMT"/>
          <w:sz w:val="23"/>
          <w:szCs w:val="23"/>
        </w:rPr>
      </w:pPr>
      <w:r w:rsidRPr="000E7A83">
        <w:rPr>
          <w:rFonts w:ascii="BZTHTP+TimesNewRomanPS-BoldMT" w:hAnsi="BZTHTP+TimesNewRomanPS-BoldMT" w:cs="BZTHTP+TimesNewRomanPS-BoldMT"/>
          <w:sz w:val="23"/>
          <w:szCs w:val="23"/>
        </w:rPr>
        <w:t xml:space="preserve">• </w:t>
      </w:r>
      <w:r w:rsidRPr="000E7A83">
        <w:rPr>
          <w:rFonts w:ascii="DVMPHF+TimesNewRomanPSMT" w:hAnsi="DVMPHF+TimesNewRomanPSMT" w:cs="DVMPHF+TimesNewRomanPSMT"/>
          <w:sz w:val="23"/>
          <w:szCs w:val="23"/>
        </w:rPr>
        <w:t>There will be objective-response questions to the value of 10 marks.</w:t>
      </w:r>
    </w:p>
    <w:p w:rsidR="00CD32B4" w:rsidRDefault="00CD32B4" w:rsidP="00CD32B4">
      <w:pPr>
        <w:pStyle w:val="Default"/>
        <w:rPr>
          <w:rFonts w:ascii="DVMPHF+TimesNewRomanPSMT" w:hAnsi="DVMPHF+TimesNewRomanPSMT" w:cs="DVMPHF+TimesNewRomanPSMT"/>
          <w:sz w:val="23"/>
          <w:szCs w:val="23"/>
        </w:rPr>
      </w:pPr>
    </w:p>
    <w:p w:rsidR="00CD32B4" w:rsidRDefault="00CD32B4" w:rsidP="00CD32B4">
      <w:pPr>
        <w:pStyle w:val="Default"/>
        <w:spacing w:line="360" w:lineRule="auto"/>
        <w:rPr>
          <w:rFonts w:ascii="BZTHTP+TimesNewRomanPS-BoldMT" w:hAnsi="BZTHTP+TimesNewRomanPS-BoldMT" w:cs="BZTHTP+TimesNewRomanPS-BoldMT"/>
          <w:b/>
          <w:bCs/>
          <w:sz w:val="23"/>
          <w:szCs w:val="23"/>
        </w:rPr>
      </w:pPr>
      <w:r w:rsidRPr="000E7A83">
        <w:rPr>
          <w:rFonts w:ascii="DVMPHF+TimesNewRomanPSMT" w:hAnsi="DVMPHF+TimesNewRomanPSMT" w:cs="DVMPHF+TimesNewRomanPSMT"/>
          <w:sz w:val="23"/>
          <w:szCs w:val="23"/>
        </w:rPr>
        <w:t xml:space="preserve"> </w:t>
      </w:r>
      <w:r w:rsidRPr="000E7A83">
        <w:rPr>
          <w:rFonts w:ascii="BZTHTP+TimesNewRomanPS-BoldMT" w:hAnsi="BZTHTP+TimesNewRomanPS-BoldMT" w:cs="BZTHTP+TimesNewRomanPS-BoldMT"/>
          <w:b/>
          <w:bCs/>
          <w:sz w:val="23"/>
          <w:szCs w:val="23"/>
        </w:rPr>
        <w:t xml:space="preserve">Section II (90 marks) </w:t>
      </w:r>
      <w:r>
        <w:rPr>
          <w:rFonts w:ascii="BZTHTP+TimesNewRomanPS-BoldMT" w:hAnsi="BZTHTP+TimesNewRomanPS-BoldMT" w:cs="BZTHTP+TimesNewRomanPS-BoldMT"/>
          <w:b/>
          <w:bCs/>
          <w:sz w:val="23"/>
          <w:szCs w:val="23"/>
        </w:rPr>
        <w:tab/>
      </w:r>
    </w:p>
    <w:p w:rsidR="00CD32B4" w:rsidRDefault="00CD32B4" w:rsidP="00CD32B4">
      <w:pPr>
        <w:pStyle w:val="Default"/>
        <w:spacing w:line="360" w:lineRule="auto"/>
        <w:rPr>
          <w:rFonts w:ascii="DVMPHF+TimesNewRomanPSMT" w:hAnsi="DVMPHF+TimesNewRomanPSMT" w:cs="DVMPHF+TimesNewRomanPSMT"/>
          <w:sz w:val="23"/>
          <w:szCs w:val="23"/>
        </w:rPr>
      </w:pPr>
      <w:r w:rsidRPr="000E7A83">
        <w:rPr>
          <w:rFonts w:ascii="BZTHTP+TimesNewRomanPS-BoldMT" w:hAnsi="BZTHTP+TimesNewRomanPS-BoldMT" w:cs="BZTHTP+TimesNewRomanPS-BoldMT"/>
          <w:sz w:val="23"/>
          <w:szCs w:val="23"/>
        </w:rPr>
        <w:t xml:space="preserve">• </w:t>
      </w:r>
      <w:r w:rsidRPr="000E7A83">
        <w:rPr>
          <w:rFonts w:ascii="DVMPHF+TimesNewRomanPSMT" w:hAnsi="DVMPHF+TimesNewRomanPSMT" w:cs="DVMPHF+TimesNewRomanPSMT"/>
          <w:sz w:val="23"/>
          <w:szCs w:val="23"/>
        </w:rPr>
        <w:t>There will be SIX questions.</w:t>
      </w:r>
    </w:p>
    <w:p w:rsidR="00CD32B4" w:rsidRDefault="00CD32B4" w:rsidP="00CD32B4">
      <w:pPr>
        <w:pStyle w:val="Default"/>
        <w:spacing w:line="360" w:lineRule="auto"/>
        <w:rPr>
          <w:rFonts w:ascii="DVMPHF+TimesNewRomanPSMT" w:hAnsi="DVMPHF+TimesNewRomanPSMT" w:cs="DVMPHF+TimesNewRomanPSMT"/>
          <w:sz w:val="23"/>
          <w:szCs w:val="23"/>
        </w:rPr>
      </w:pPr>
      <w:r w:rsidRPr="000E7A83">
        <w:rPr>
          <w:rFonts w:ascii="DVMPHF+TimesNewRomanPSMT" w:hAnsi="DVMPHF+TimesNewRomanPSMT" w:cs="DVMPHF+TimesNewRomanPSMT"/>
          <w:sz w:val="23"/>
          <w:szCs w:val="23"/>
        </w:rPr>
        <w:t>• All questions will be worth 15 marks.</w:t>
      </w:r>
    </w:p>
    <w:p w:rsidR="00CD32B4" w:rsidRDefault="00CD32B4" w:rsidP="00CD32B4">
      <w:pPr>
        <w:pStyle w:val="Default"/>
        <w:spacing w:line="360" w:lineRule="auto"/>
        <w:rPr>
          <w:rFonts w:ascii="DVMPHF+TimesNewRomanPSMT" w:hAnsi="DVMPHF+TimesNewRomanPSMT" w:cs="DVMPHF+TimesNewRomanPSMT"/>
          <w:sz w:val="23"/>
          <w:szCs w:val="23"/>
        </w:rPr>
      </w:pPr>
      <w:r w:rsidRPr="000E7A83">
        <w:rPr>
          <w:rFonts w:ascii="DVMPHF+TimesNewRomanPSMT" w:hAnsi="DVMPHF+TimesNewRomanPSMT" w:cs="DVMPHF+TimesNewRomanPSMT"/>
          <w:sz w:val="23"/>
          <w:szCs w:val="23"/>
        </w:rPr>
        <w:t xml:space="preserve">• Each question will consist of a number of short-answer parts. </w:t>
      </w:r>
    </w:p>
    <w:p w:rsidR="0083052A" w:rsidRDefault="0083052A"/>
    <w:sectPr w:rsidR="0083052A" w:rsidSect="0083052A">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KIFPG C+ Times">
    <w:altName w:val="Times New Roman"/>
    <w:panose1 w:val="00000000000000000000"/>
    <w:charset w:val="00"/>
    <w:family w:val="roman"/>
    <w:notTrueType/>
    <w:pitch w:val="default"/>
    <w:sig w:usb0="00000003" w:usb1="00000000" w:usb2="00000000" w:usb3="00000000" w:csb0="00000001" w:csb1="00000000"/>
  </w:font>
  <w:font w:name="PPKQSQ+Arial-BoldMT">
    <w:altName w:val="Arial"/>
    <w:panose1 w:val="00000000000000000000"/>
    <w:charset w:val="00"/>
    <w:family w:val="swiss"/>
    <w:notTrueType/>
    <w:pitch w:val="default"/>
    <w:sig w:usb0="00000003" w:usb1="00000000" w:usb2="00000000" w:usb3="00000000" w:csb0="00000001" w:csb1="00000000"/>
  </w:font>
  <w:font w:name="DVMPHF+TimesNewRomanPSMT">
    <w:altName w:val="Times New Roman PSMT"/>
    <w:panose1 w:val="00000000000000000000"/>
    <w:charset w:val="00"/>
    <w:family w:val="roman"/>
    <w:notTrueType/>
    <w:pitch w:val="default"/>
    <w:sig w:usb0="00000003" w:usb1="00000000" w:usb2="00000000" w:usb3="00000000" w:csb0="00000001" w:csb1="00000000"/>
  </w:font>
  <w:font w:name="BZTHTP+TimesNewRomanPS-BoldMT">
    <w:altName w:val="Times New Roman PS"/>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D32B4"/>
    <w:rsid w:val="00244197"/>
    <w:rsid w:val="002C2DD8"/>
    <w:rsid w:val="0034433F"/>
    <w:rsid w:val="00433608"/>
    <w:rsid w:val="00583F56"/>
    <w:rsid w:val="0083052A"/>
    <w:rsid w:val="008907C8"/>
    <w:rsid w:val="00B64757"/>
    <w:rsid w:val="00CD32B4"/>
    <w:rsid w:val="00EB70E2"/>
    <w:rsid w:val="00EF55C4"/>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052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D32B4"/>
    <w:pPr>
      <w:autoSpaceDE w:val="0"/>
      <w:autoSpaceDN w:val="0"/>
      <w:adjustRightInd w:val="0"/>
      <w:spacing w:after="0" w:line="240" w:lineRule="auto"/>
    </w:pPr>
    <w:rPr>
      <w:rFonts w:ascii="KIFPG C+ Times" w:eastAsia="Times New Roman" w:hAnsi="KIFPG C+ Times" w:cs="KIFPG C+ Times"/>
      <w:color w:val="000000"/>
      <w:sz w:val="24"/>
      <w:szCs w:val="24"/>
      <w:lang w:eastAsia="en-A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172</Words>
  <Characters>984</Characters>
  <Application>Microsoft Office Word</Application>
  <DocSecurity>0</DocSecurity>
  <Lines>8</Lines>
  <Paragraphs>2</Paragraphs>
  <ScaleCrop>false</ScaleCrop>
  <Company>NSW DET</Company>
  <LinksUpToDate>false</LinksUpToDate>
  <CharactersWithSpaces>1154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Local Administrator</dc:creator>
  <cp:keywords/>
  <dc:description/>
  <cp:lastModifiedBy>Local Administrator</cp:lastModifiedBy>
  <cp:revision>1</cp:revision>
  <dcterms:created xsi:type="dcterms:W3CDTF">2014-08-13T00:19:00Z</dcterms:created>
  <dcterms:modified xsi:type="dcterms:W3CDTF">2014-08-13T00:20:00Z</dcterms:modified>
</cp:coreProperties>
</file>